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C72" w:rsidRPr="00010207" w:rsidRDefault="00752C72" w:rsidP="00010207">
      <w:pPr>
        <w:spacing w:line="360" w:lineRule="auto"/>
        <w:jc w:val="center"/>
        <w:rPr>
          <w:rFonts w:ascii="Times New Roman" w:hAnsi="Times New Roman" w:cs="Times New Roman"/>
          <w:b/>
          <w:sz w:val="24"/>
          <w:szCs w:val="24"/>
        </w:rPr>
      </w:pPr>
      <w:r w:rsidRPr="00010207">
        <w:rPr>
          <w:rFonts w:ascii="Times New Roman" w:hAnsi="Times New Roman" w:cs="Times New Roman"/>
          <w:b/>
          <w:sz w:val="24"/>
          <w:szCs w:val="24"/>
        </w:rPr>
        <w:t>MINES AND MINERALS (PROSPECTING AND LEASING CHARGES)</w:t>
      </w:r>
    </w:p>
    <w:p w:rsidR="00752C72" w:rsidRPr="00010207" w:rsidRDefault="00752C72" w:rsidP="00010207">
      <w:pPr>
        <w:spacing w:line="360" w:lineRule="auto"/>
        <w:jc w:val="center"/>
        <w:rPr>
          <w:rFonts w:ascii="Times New Roman" w:hAnsi="Times New Roman" w:cs="Times New Roman"/>
          <w:sz w:val="24"/>
          <w:szCs w:val="24"/>
        </w:rPr>
      </w:pPr>
      <w:r w:rsidRPr="00010207">
        <w:rPr>
          <w:rFonts w:ascii="Times New Roman" w:hAnsi="Times New Roman" w:cs="Times New Roman"/>
          <w:b/>
          <w:sz w:val="24"/>
          <w:szCs w:val="24"/>
        </w:rPr>
        <w:t>REGULATIONS</w:t>
      </w:r>
    </w:p>
    <w:p w:rsidR="00752C72" w:rsidRPr="00010207" w:rsidRDefault="00752C72" w:rsidP="00010207">
      <w:pPr>
        <w:spacing w:line="360" w:lineRule="auto"/>
        <w:jc w:val="center"/>
        <w:rPr>
          <w:rFonts w:ascii="Times New Roman" w:hAnsi="Times New Roman" w:cs="Times New Roman"/>
          <w:sz w:val="24"/>
          <w:szCs w:val="24"/>
        </w:rPr>
      </w:pPr>
      <w:r w:rsidRPr="00010207">
        <w:rPr>
          <w:rFonts w:ascii="Times New Roman" w:hAnsi="Times New Roman" w:cs="Times New Roman"/>
          <w:sz w:val="24"/>
          <w:szCs w:val="24"/>
        </w:rPr>
        <w:t>(</w:t>
      </w:r>
      <w:proofErr w:type="gramStart"/>
      <w:r w:rsidRPr="00010207">
        <w:rPr>
          <w:rFonts w:ascii="Times New Roman" w:hAnsi="Times New Roman" w:cs="Times New Roman"/>
          <w:sz w:val="24"/>
          <w:szCs w:val="24"/>
        </w:rPr>
        <w:t>section</w:t>
      </w:r>
      <w:proofErr w:type="gramEnd"/>
      <w:r w:rsidRPr="00010207">
        <w:rPr>
          <w:rFonts w:ascii="Times New Roman" w:hAnsi="Times New Roman" w:cs="Times New Roman"/>
          <w:sz w:val="24"/>
          <w:szCs w:val="24"/>
        </w:rPr>
        <w:t xml:space="preserve"> 81)</w:t>
      </w:r>
    </w:p>
    <w:p w:rsidR="00752C72" w:rsidRPr="00010207" w:rsidRDefault="00752C72" w:rsidP="00010207">
      <w:pPr>
        <w:spacing w:line="360" w:lineRule="auto"/>
        <w:jc w:val="center"/>
        <w:rPr>
          <w:rFonts w:ascii="Times New Roman" w:hAnsi="Times New Roman" w:cs="Times New Roman"/>
          <w:sz w:val="24"/>
          <w:szCs w:val="24"/>
        </w:rPr>
      </w:pPr>
      <w:r w:rsidRPr="00010207">
        <w:rPr>
          <w:rFonts w:ascii="Times New Roman" w:hAnsi="Times New Roman" w:cs="Times New Roman"/>
          <w:sz w:val="24"/>
          <w:szCs w:val="24"/>
        </w:rPr>
        <w:t>(19th September, 1969)</w:t>
      </w:r>
    </w:p>
    <w:p w:rsidR="00752C72" w:rsidRPr="00010207" w:rsidRDefault="00752C72" w:rsidP="00010207">
      <w:pPr>
        <w:spacing w:line="360" w:lineRule="auto"/>
        <w:jc w:val="center"/>
        <w:rPr>
          <w:rFonts w:ascii="Times New Roman" w:hAnsi="Times New Roman" w:cs="Times New Roman"/>
          <w:sz w:val="24"/>
          <w:szCs w:val="24"/>
        </w:rPr>
      </w:pPr>
      <w:r w:rsidRPr="00010207">
        <w:rPr>
          <w:rFonts w:ascii="Times New Roman" w:hAnsi="Times New Roman" w:cs="Times New Roman"/>
          <w:sz w:val="24"/>
          <w:szCs w:val="24"/>
        </w:rPr>
        <w:t>ARRANGEMENT OF REGULATIONS</w:t>
      </w:r>
    </w:p>
    <w:p w:rsidR="00752C72" w:rsidRPr="00010207" w:rsidRDefault="00752C72" w:rsidP="00010207">
      <w:pPr>
        <w:spacing w:line="360" w:lineRule="auto"/>
        <w:rPr>
          <w:rFonts w:ascii="Times New Roman" w:hAnsi="Times New Roman" w:cs="Times New Roman"/>
          <w:sz w:val="24"/>
          <w:szCs w:val="24"/>
        </w:rPr>
      </w:pPr>
    </w:p>
    <w:p w:rsidR="00752C72" w:rsidRPr="00010207" w:rsidRDefault="00752C72" w:rsidP="00010207">
      <w:pPr>
        <w:spacing w:line="360" w:lineRule="auto"/>
        <w:rPr>
          <w:rFonts w:ascii="Times New Roman" w:hAnsi="Times New Roman" w:cs="Times New Roman"/>
          <w:sz w:val="24"/>
          <w:szCs w:val="24"/>
        </w:rPr>
      </w:pPr>
      <w:r w:rsidRPr="00010207">
        <w:rPr>
          <w:rFonts w:ascii="Times New Roman" w:hAnsi="Times New Roman" w:cs="Times New Roman"/>
          <w:sz w:val="24"/>
          <w:szCs w:val="24"/>
        </w:rPr>
        <w:t xml:space="preserve">   REGULATION</w:t>
      </w:r>
    </w:p>
    <w:p w:rsidR="00752C72" w:rsidRPr="00010207" w:rsidRDefault="00752C72" w:rsidP="00010207">
      <w:pPr>
        <w:spacing w:line="360" w:lineRule="auto"/>
        <w:rPr>
          <w:rFonts w:ascii="Times New Roman" w:hAnsi="Times New Roman" w:cs="Times New Roman"/>
          <w:sz w:val="24"/>
          <w:szCs w:val="24"/>
        </w:rPr>
      </w:pPr>
      <w:r w:rsidRPr="00010207">
        <w:rPr>
          <w:rFonts w:ascii="Times New Roman" w:hAnsi="Times New Roman" w:cs="Times New Roman"/>
          <w:sz w:val="24"/>
          <w:szCs w:val="24"/>
        </w:rPr>
        <w:t xml:space="preserve">   1.   Citation</w:t>
      </w:r>
    </w:p>
    <w:p w:rsidR="00752C72" w:rsidRPr="00010207" w:rsidRDefault="00752C72" w:rsidP="00010207">
      <w:pPr>
        <w:spacing w:line="360" w:lineRule="auto"/>
        <w:rPr>
          <w:rFonts w:ascii="Times New Roman" w:hAnsi="Times New Roman" w:cs="Times New Roman"/>
          <w:sz w:val="24"/>
          <w:szCs w:val="24"/>
        </w:rPr>
      </w:pPr>
      <w:r w:rsidRPr="00010207">
        <w:rPr>
          <w:rFonts w:ascii="Times New Roman" w:hAnsi="Times New Roman" w:cs="Times New Roman"/>
          <w:sz w:val="24"/>
          <w:szCs w:val="24"/>
        </w:rPr>
        <w:t xml:space="preserve">   2.   Prospecting charges</w:t>
      </w:r>
    </w:p>
    <w:p w:rsidR="00752C72" w:rsidRPr="00010207" w:rsidRDefault="00752C72" w:rsidP="00010207">
      <w:pPr>
        <w:spacing w:line="360" w:lineRule="auto"/>
        <w:rPr>
          <w:rFonts w:ascii="Times New Roman" w:hAnsi="Times New Roman" w:cs="Times New Roman"/>
          <w:sz w:val="24"/>
          <w:szCs w:val="24"/>
        </w:rPr>
      </w:pPr>
      <w:r w:rsidRPr="00010207">
        <w:rPr>
          <w:rFonts w:ascii="Times New Roman" w:hAnsi="Times New Roman" w:cs="Times New Roman"/>
          <w:sz w:val="24"/>
          <w:szCs w:val="24"/>
        </w:rPr>
        <w:t xml:space="preserve">   3.   Mining lease charges in case of land in tribal territory</w:t>
      </w:r>
    </w:p>
    <w:p w:rsidR="00752C72" w:rsidRPr="00010207" w:rsidRDefault="00752C72" w:rsidP="00010207">
      <w:pPr>
        <w:spacing w:line="360" w:lineRule="auto"/>
        <w:rPr>
          <w:rFonts w:ascii="Times New Roman" w:hAnsi="Times New Roman" w:cs="Times New Roman"/>
          <w:sz w:val="24"/>
          <w:szCs w:val="24"/>
        </w:rPr>
      </w:pPr>
    </w:p>
    <w:p w:rsidR="00752C72" w:rsidRPr="00010207" w:rsidRDefault="00752C72" w:rsidP="00010207">
      <w:pPr>
        <w:spacing w:line="360" w:lineRule="auto"/>
        <w:jc w:val="right"/>
        <w:rPr>
          <w:rFonts w:ascii="Times New Roman" w:hAnsi="Times New Roman" w:cs="Times New Roman"/>
          <w:sz w:val="24"/>
          <w:szCs w:val="24"/>
        </w:rPr>
      </w:pPr>
      <w:r w:rsidRPr="00010207">
        <w:rPr>
          <w:rFonts w:ascii="Times New Roman" w:hAnsi="Times New Roman" w:cs="Times New Roman"/>
          <w:sz w:val="24"/>
          <w:szCs w:val="24"/>
        </w:rPr>
        <w:t>S.I. 92, 1969,</w:t>
      </w:r>
    </w:p>
    <w:p w:rsidR="00752C72" w:rsidRPr="00010207" w:rsidRDefault="00752C72" w:rsidP="00010207">
      <w:pPr>
        <w:spacing w:line="360" w:lineRule="auto"/>
        <w:jc w:val="right"/>
        <w:rPr>
          <w:rFonts w:ascii="Times New Roman" w:hAnsi="Times New Roman" w:cs="Times New Roman"/>
          <w:sz w:val="24"/>
          <w:szCs w:val="24"/>
        </w:rPr>
      </w:pPr>
      <w:r w:rsidRPr="00010207">
        <w:rPr>
          <w:rFonts w:ascii="Times New Roman" w:hAnsi="Times New Roman" w:cs="Times New Roman"/>
          <w:sz w:val="24"/>
          <w:szCs w:val="24"/>
        </w:rPr>
        <w:t>S.I. 3, 1970,</w:t>
      </w:r>
    </w:p>
    <w:p w:rsidR="00752C72" w:rsidRPr="00010207" w:rsidRDefault="00752C72" w:rsidP="00010207">
      <w:pPr>
        <w:spacing w:line="360" w:lineRule="auto"/>
        <w:jc w:val="right"/>
        <w:rPr>
          <w:rFonts w:ascii="Times New Roman" w:hAnsi="Times New Roman" w:cs="Times New Roman"/>
          <w:sz w:val="24"/>
          <w:szCs w:val="24"/>
        </w:rPr>
      </w:pPr>
      <w:r w:rsidRPr="00010207">
        <w:rPr>
          <w:rFonts w:ascii="Times New Roman" w:hAnsi="Times New Roman" w:cs="Times New Roman"/>
          <w:sz w:val="24"/>
          <w:szCs w:val="24"/>
        </w:rPr>
        <w:t>S.I. 77, 1970.</w:t>
      </w:r>
    </w:p>
    <w:p w:rsidR="00752C72" w:rsidRPr="00010207" w:rsidRDefault="00752C72" w:rsidP="00010207">
      <w:pPr>
        <w:spacing w:line="360" w:lineRule="auto"/>
        <w:rPr>
          <w:rFonts w:ascii="Times New Roman" w:hAnsi="Times New Roman" w:cs="Times New Roman"/>
          <w:sz w:val="24"/>
          <w:szCs w:val="24"/>
        </w:rPr>
      </w:pPr>
    </w:p>
    <w:p w:rsidR="00752C72" w:rsidRPr="00010207" w:rsidRDefault="00752C72" w:rsidP="00010207">
      <w:pPr>
        <w:spacing w:line="360" w:lineRule="auto"/>
        <w:jc w:val="both"/>
        <w:rPr>
          <w:rFonts w:ascii="Times New Roman" w:hAnsi="Times New Roman" w:cs="Times New Roman"/>
          <w:b/>
          <w:sz w:val="24"/>
          <w:szCs w:val="24"/>
        </w:rPr>
      </w:pPr>
      <w:r w:rsidRPr="00010207">
        <w:rPr>
          <w:rFonts w:ascii="Times New Roman" w:hAnsi="Times New Roman" w:cs="Times New Roman"/>
          <w:b/>
          <w:sz w:val="24"/>
          <w:szCs w:val="24"/>
        </w:rPr>
        <w:t>1.   Citation</w:t>
      </w:r>
    </w:p>
    <w:p w:rsidR="00752C72" w:rsidRPr="00010207" w:rsidRDefault="00752C72" w:rsidP="00010207">
      <w:pPr>
        <w:spacing w:line="360" w:lineRule="auto"/>
        <w:jc w:val="both"/>
        <w:rPr>
          <w:rFonts w:ascii="Times New Roman" w:hAnsi="Times New Roman" w:cs="Times New Roman"/>
          <w:sz w:val="24"/>
          <w:szCs w:val="24"/>
        </w:rPr>
      </w:pPr>
      <w:r w:rsidRPr="00010207">
        <w:rPr>
          <w:rFonts w:ascii="Times New Roman" w:hAnsi="Times New Roman" w:cs="Times New Roman"/>
          <w:sz w:val="24"/>
          <w:szCs w:val="24"/>
        </w:rPr>
        <w:t xml:space="preserve">   These Regulations may be cited as the Mines and Minerals (Prospecting and Leasing Charges) Regulations.</w:t>
      </w:r>
    </w:p>
    <w:p w:rsidR="00752C72" w:rsidRPr="00010207" w:rsidRDefault="00752C72" w:rsidP="00010207">
      <w:pPr>
        <w:spacing w:line="360" w:lineRule="auto"/>
        <w:jc w:val="both"/>
        <w:rPr>
          <w:rFonts w:ascii="Times New Roman" w:hAnsi="Times New Roman" w:cs="Times New Roman"/>
          <w:b/>
          <w:sz w:val="24"/>
          <w:szCs w:val="24"/>
        </w:rPr>
      </w:pPr>
      <w:r w:rsidRPr="00010207">
        <w:rPr>
          <w:rFonts w:ascii="Times New Roman" w:hAnsi="Times New Roman" w:cs="Times New Roman"/>
          <w:b/>
          <w:sz w:val="24"/>
          <w:szCs w:val="24"/>
        </w:rPr>
        <w:t>2.   Prospecting charges</w:t>
      </w:r>
    </w:p>
    <w:p w:rsidR="00752C72" w:rsidRPr="00010207" w:rsidRDefault="00752C72" w:rsidP="00010207">
      <w:pPr>
        <w:spacing w:line="360" w:lineRule="auto"/>
        <w:jc w:val="both"/>
        <w:rPr>
          <w:rFonts w:ascii="Times New Roman" w:hAnsi="Times New Roman" w:cs="Times New Roman"/>
          <w:sz w:val="24"/>
          <w:szCs w:val="24"/>
        </w:rPr>
      </w:pPr>
      <w:r w:rsidRPr="00010207">
        <w:rPr>
          <w:rFonts w:ascii="Times New Roman" w:hAnsi="Times New Roman" w:cs="Times New Roman"/>
          <w:sz w:val="24"/>
          <w:szCs w:val="24"/>
        </w:rPr>
        <w:t xml:space="preserve">   Charges in respect of prospecting licences referred to in section 72 of the Act shall be paid to the State annually in advance at the office of the Commissioner in the amount of P48 per square kilometre or part thereof per year:</w:t>
      </w:r>
    </w:p>
    <w:p w:rsidR="00752C72" w:rsidRPr="00010207" w:rsidRDefault="00752C72" w:rsidP="00010207">
      <w:pPr>
        <w:spacing w:line="360" w:lineRule="auto"/>
        <w:jc w:val="both"/>
        <w:rPr>
          <w:rFonts w:ascii="Times New Roman" w:hAnsi="Times New Roman" w:cs="Times New Roman"/>
          <w:sz w:val="24"/>
          <w:szCs w:val="24"/>
        </w:rPr>
      </w:pPr>
      <w:r w:rsidRPr="00010207">
        <w:rPr>
          <w:rFonts w:ascii="Times New Roman" w:hAnsi="Times New Roman" w:cs="Times New Roman"/>
          <w:sz w:val="24"/>
          <w:szCs w:val="24"/>
        </w:rPr>
        <w:t xml:space="preserve">   Provided that-</w:t>
      </w:r>
      <w:bookmarkStart w:id="0" w:name="_GoBack"/>
      <w:bookmarkEnd w:id="0"/>
    </w:p>
    <w:p w:rsidR="00752C72" w:rsidRPr="00010207" w:rsidRDefault="00752C72" w:rsidP="00010207">
      <w:pPr>
        <w:spacing w:line="360" w:lineRule="auto"/>
        <w:jc w:val="both"/>
        <w:rPr>
          <w:rFonts w:ascii="Times New Roman" w:hAnsi="Times New Roman" w:cs="Times New Roman"/>
          <w:sz w:val="24"/>
          <w:szCs w:val="24"/>
        </w:rPr>
      </w:pPr>
      <w:r w:rsidRPr="00010207">
        <w:rPr>
          <w:rFonts w:ascii="Times New Roman" w:hAnsi="Times New Roman" w:cs="Times New Roman"/>
          <w:sz w:val="24"/>
          <w:szCs w:val="24"/>
        </w:rPr>
        <w:t xml:space="preserve">   (</w:t>
      </w:r>
      <w:proofErr w:type="spellStart"/>
      <w:r w:rsidRPr="00010207">
        <w:rPr>
          <w:rFonts w:ascii="Times New Roman" w:hAnsi="Times New Roman" w:cs="Times New Roman"/>
          <w:sz w:val="24"/>
          <w:szCs w:val="24"/>
        </w:rPr>
        <w:t>i</w:t>
      </w:r>
      <w:proofErr w:type="spellEnd"/>
      <w:r w:rsidRPr="00010207">
        <w:rPr>
          <w:rFonts w:ascii="Times New Roman" w:hAnsi="Times New Roman" w:cs="Times New Roman"/>
          <w:sz w:val="24"/>
          <w:szCs w:val="24"/>
        </w:rPr>
        <w:t>)   where a charge in respect of a mining right is required to be paid for a period which is less than one year calculated from the anniversary of the date when the charge for that right first became payable, the charge for such period shall be abated proportionately;</w:t>
      </w:r>
    </w:p>
    <w:p w:rsidR="00752C72" w:rsidRPr="00010207" w:rsidRDefault="00752C72" w:rsidP="00010207">
      <w:pPr>
        <w:spacing w:line="360" w:lineRule="auto"/>
        <w:jc w:val="both"/>
        <w:rPr>
          <w:rFonts w:ascii="Times New Roman" w:hAnsi="Times New Roman" w:cs="Times New Roman"/>
          <w:sz w:val="24"/>
          <w:szCs w:val="24"/>
        </w:rPr>
      </w:pPr>
      <w:r w:rsidRPr="00010207">
        <w:rPr>
          <w:rFonts w:ascii="Times New Roman" w:hAnsi="Times New Roman" w:cs="Times New Roman"/>
          <w:sz w:val="24"/>
          <w:szCs w:val="24"/>
        </w:rPr>
        <w:lastRenderedPageBreak/>
        <w:t xml:space="preserve">   (ii)   </w:t>
      </w:r>
      <w:proofErr w:type="gramStart"/>
      <w:r w:rsidRPr="00010207">
        <w:rPr>
          <w:rFonts w:ascii="Times New Roman" w:hAnsi="Times New Roman" w:cs="Times New Roman"/>
          <w:sz w:val="24"/>
          <w:szCs w:val="24"/>
        </w:rPr>
        <w:t>in</w:t>
      </w:r>
      <w:proofErr w:type="gramEnd"/>
      <w:r w:rsidRPr="00010207">
        <w:rPr>
          <w:rFonts w:ascii="Times New Roman" w:hAnsi="Times New Roman" w:cs="Times New Roman"/>
          <w:sz w:val="24"/>
          <w:szCs w:val="24"/>
        </w:rPr>
        <w:t xml:space="preserve"> the event of a mining right lapsing during the annual period in respect of which the charge has been paid, the person who held such right when it lapsed shall be entitled to refund of a proportionate part of such charge.</w:t>
      </w:r>
    </w:p>
    <w:p w:rsidR="00752C72" w:rsidRPr="00010207" w:rsidRDefault="00752C72" w:rsidP="00010207">
      <w:pPr>
        <w:spacing w:line="360" w:lineRule="auto"/>
        <w:jc w:val="both"/>
        <w:rPr>
          <w:rFonts w:ascii="Times New Roman" w:hAnsi="Times New Roman" w:cs="Times New Roman"/>
          <w:b/>
          <w:sz w:val="24"/>
          <w:szCs w:val="24"/>
        </w:rPr>
      </w:pPr>
      <w:r w:rsidRPr="00010207">
        <w:rPr>
          <w:rFonts w:ascii="Times New Roman" w:hAnsi="Times New Roman" w:cs="Times New Roman"/>
          <w:b/>
          <w:sz w:val="24"/>
          <w:szCs w:val="24"/>
        </w:rPr>
        <w:t>3.   Mining lease charges in case of land in tribal territory</w:t>
      </w:r>
    </w:p>
    <w:p w:rsidR="00752C72" w:rsidRPr="00010207" w:rsidRDefault="00752C72" w:rsidP="00010207">
      <w:pPr>
        <w:spacing w:line="360" w:lineRule="auto"/>
        <w:jc w:val="both"/>
        <w:rPr>
          <w:rFonts w:ascii="Times New Roman" w:hAnsi="Times New Roman" w:cs="Times New Roman"/>
          <w:sz w:val="24"/>
          <w:szCs w:val="24"/>
        </w:rPr>
      </w:pPr>
      <w:r w:rsidRPr="00010207">
        <w:rPr>
          <w:rFonts w:ascii="Times New Roman" w:hAnsi="Times New Roman" w:cs="Times New Roman"/>
          <w:sz w:val="24"/>
          <w:szCs w:val="24"/>
        </w:rPr>
        <w:t xml:space="preserve">   The mining lease charges payable in accordance with section 73 of the Act in the case of land in a tribal territory to the district council within the area of which such land is situated shall be-</w:t>
      </w:r>
    </w:p>
    <w:p w:rsidR="00752C72" w:rsidRPr="00010207" w:rsidRDefault="00752C72" w:rsidP="00010207">
      <w:pPr>
        <w:spacing w:line="360" w:lineRule="auto"/>
        <w:jc w:val="both"/>
        <w:rPr>
          <w:rFonts w:ascii="Times New Roman" w:hAnsi="Times New Roman" w:cs="Times New Roman"/>
          <w:sz w:val="24"/>
          <w:szCs w:val="24"/>
        </w:rPr>
      </w:pPr>
      <w:r w:rsidRPr="00010207">
        <w:rPr>
          <w:rFonts w:ascii="Times New Roman" w:hAnsi="Times New Roman" w:cs="Times New Roman"/>
          <w:sz w:val="24"/>
          <w:szCs w:val="24"/>
        </w:rPr>
        <w:t xml:space="preserve">   (a)   P12 per square kilometre or part thereof per month in respect of land situated within a precious stone security area declared under the provisions of the Precious and Semi-Precious Stones (Protection) Act, in respect of which a state grant of a mining lease has been issued;</w:t>
      </w:r>
    </w:p>
    <w:p w:rsidR="00752C72" w:rsidRPr="00010207" w:rsidRDefault="00752C72" w:rsidP="00010207">
      <w:pPr>
        <w:spacing w:line="360" w:lineRule="auto"/>
        <w:jc w:val="both"/>
        <w:rPr>
          <w:rFonts w:ascii="Times New Roman" w:hAnsi="Times New Roman" w:cs="Times New Roman"/>
          <w:sz w:val="24"/>
          <w:szCs w:val="24"/>
        </w:rPr>
      </w:pPr>
      <w:r w:rsidRPr="00010207">
        <w:rPr>
          <w:rFonts w:ascii="Times New Roman" w:hAnsi="Times New Roman" w:cs="Times New Roman"/>
          <w:sz w:val="24"/>
          <w:szCs w:val="24"/>
        </w:rPr>
        <w:t xml:space="preserve">   (b)   P6 per square kilometre or part thereof per month in respect of-</w:t>
      </w:r>
    </w:p>
    <w:p w:rsidR="00752C72" w:rsidRPr="00010207" w:rsidRDefault="00752C72" w:rsidP="00010207">
      <w:pPr>
        <w:spacing w:line="360" w:lineRule="auto"/>
        <w:jc w:val="both"/>
        <w:rPr>
          <w:rFonts w:ascii="Times New Roman" w:hAnsi="Times New Roman" w:cs="Times New Roman"/>
          <w:sz w:val="24"/>
          <w:szCs w:val="24"/>
        </w:rPr>
      </w:pPr>
      <w:r w:rsidRPr="00010207">
        <w:rPr>
          <w:rFonts w:ascii="Times New Roman" w:hAnsi="Times New Roman" w:cs="Times New Roman"/>
          <w:sz w:val="24"/>
          <w:szCs w:val="24"/>
        </w:rPr>
        <w:t xml:space="preserve">      (</w:t>
      </w:r>
      <w:proofErr w:type="spellStart"/>
      <w:r w:rsidRPr="00010207">
        <w:rPr>
          <w:rFonts w:ascii="Times New Roman" w:hAnsi="Times New Roman" w:cs="Times New Roman"/>
          <w:sz w:val="24"/>
          <w:szCs w:val="24"/>
        </w:rPr>
        <w:t>i</w:t>
      </w:r>
      <w:proofErr w:type="spellEnd"/>
      <w:r w:rsidRPr="00010207">
        <w:rPr>
          <w:rFonts w:ascii="Times New Roman" w:hAnsi="Times New Roman" w:cs="Times New Roman"/>
          <w:sz w:val="24"/>
          <w:szCs w:val="24"/>
        </w:rPr>
        <w:t xml:space="preserve">)   </w:t>
      </w:r>
      <w:proofErr w:type="gramStart"/>
      <w:r w:rsidRPr="00010207">
        <w:rPr>
          <w:rFonts w:ascii="Times New Roman" w:hAnsi="Times New Roman" w:cs="Times New Roman"/>
          <w:sz w:val="24"/>
          <w:szCs w:val="24"/>
        </w:rPr>
        <w:t>land</w:t>
      </w:r>
      <w:proofErr w:type="gramEnd"/>
      <w:r w:rsidRPr="00010207">
        <w:rPr>
          <w:rFonts w:ascii="Times New Roman" w:hAnsi="Times New Roman" w:cs="Times New Roman"/>
          <w:sz w:val="24"/>
          <w:szCs w:val="24"/>
        </w:rPr>
        <w:t xml:space="preserve"> in respect of which a state grant or a mining lease has been issued but which is not within a precious stone security area; and</w:t>
      </w:r>
    </w:p>
    <w:p w:rsidR="00383252" w:rsidRPr="00010207" w:rsidRDefault="00752C72" w:rsidP="00010207">
      <w:pPr>
        <w:spacing w:line="360" w:lineRule="auto"/>
        <w:jc w:val="both"/>
        <w:rPr>
          <w:rFonts w:ascii="Times New Roman" w:hAnsi="Times New Roman" w:cs="Times New Roman"/>
          <w:sz w:val="24"/>
          <w:szCs w:val="24"/>
        </w:rPr>
      </w:pPr>
      <w:r w:rsidRPr="00010207">
        <w:rPr>
          <w:rFonts w:ascii="Times New Roman" w:hAnsi="Times New Roman" w:cs="Times New Roman"/>
          <w:sz w:val="24"/>
          <w:szCs w:val="24"/>
        </w:rPr>
        <w:t xml:space="preserve">      (ii)   </w:t>
      </w:r>
      <w:proofErr w:type="gramStart"/>
      <w:r w:rsidRPr="00010207">
        <w:rPr>
          <w:rFonts w:ascii="Times New Roman" w:hAnsi="Times New Roman" w:cs="Times New Roman"/>
          <w:sz w:val="24"/>
          <w:szCs w:val="24"/>
        </w:rPr>
        <w:t>land</w:t>
      </w:r>
      <w:proofErr w:type="gramEnd"/>
      <w:r w:rsidRPr="00010207">
        <w:rPr>
          <w:rFonts w:ascii="Times New Roman" w:hAnsi="Times New Roman" w:cs="Times New Roman"/>
          <w:sz w:val="24"/>
          <w:szCs w:val="24"/>
        </w:rPr>
        <w:t xml:space="preserve"> within a precious stone protection area.</w:t>
      </w:r>
    </w:p>
    <w:sectPr w:rsidR="00383252" w:rsidRPr="000102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C72"/>
    <w:rsid w:val="00010207"/>
    <w:rsid w:val="00240F74"/>
    <w:rsid w:val="00383252"/>
    <w:rsid w:val="00752C7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600C4-9D19-4C06-8238-42AE98A5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354</Words>
  <Characters>1673</Characters>
  <Application>Microsoft Office Word</Application>
  <DocSecurity>0</DocSecurity>
  <Lines>40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User;Godknows Mudimu</dc:creator>
  <cp:keywords/>
  <dc:description/>
  <cp:lastModifiedBy>Windows User</cp:lastModifiedBy>
  <cp:revision>3</cp:revision>
  <dcterms:created xsi:type="dcterms:W3CDTF">2018-03-27T10:52:00Z</dcterms:created>
  <dcterms:modified xsi:type="dcterms:W3CDTF">2018-03-27T11:59:00Z</dcterms:modified>
</cp:coreProperties>
</file>